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694B2D" w:rsidP="00FB0846">
                            <w:pPr>
                              <w:rPr>
                                <w:rFonts w:ascii="Arial" w:hAnsi="Arial" w:cs="Arial"/>
                                <w:sz w:val="17"/>
                                <w:szCs w:val="17"/>
                              </w:rPr>
                            </w:pPr>
                            <w:hyperlink r:id="rId9"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7135A4" w:rsidP="00FB0846">
                      <w:pPr>
                        <w:rPr>
                          <w:rFonts w:ascii="Arial" w:hAnsi="Arial" w:cs="Arial"/>
                          <w:sz w:val="17"/>
                          <w:szCs w:val="17"/>
                        </w:rPr>
                      </w:pPr>
                      <w:hyperlink r:id="rId11"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7135A4">
      <w:pPr>
        <w:ind w:left="4956"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935854" w:rsidRPr="00935854" w:rsidRDefault="006E450B" w:rsidP="003649B7">
      <w:pPr>
        <w:rPr>
          <w:rFonts w:ascii="Arial" w:hAnsi="Arial" w:cs="Arial"/>
          <w:b/>
        </w:rPr>
      </w:pPr>
      <w:r>
        <w:rPr>
          <w:rFonts w:ascii="Arial" w:hAnsi="Arial" w:cs="Arial"/>
          <w:b/>
          <w:sz w:val="32"/>
          <w:szCs w:val="32"/>
        </w:rPr>
        <w:t>FORUM:</w:t>
      </w:r>
      <w:r w:rsidR="003D5C60">
        <w:rPr>
          <w:rFonts w:ascii="Arial" w:hAnsi="Arial" w:cs="Arial"/>
          <w:b/>
          <w:sz w:val="32"/>
          <w:szCs w:val="32"/>
        </w:rPr>
        <w:t xml:space="preserve"> </w:t>
      </w:r>
      <w:r w:rsidR="00935854">
        <w:rPr>
          <w:rFonts w:ascii="Arial" w:hAnsi="Arial" w:cs="Arial"/>
          <w:b/>
          <w:sz w:val="32"/>
          <w:szCs w:val="32"/>
        </w:rPr>
        <w:t>IFT-Tag</w:t>
      </w:r>
      <w:r w:rsidR="007135A4">
        <w:rPr>
          <w:rFonts w:ascii="Arial" w:hAnsi="Arial" w:cs="Arial"/>
          <w:b/>
          <w:sz w:val="32"/>
          <w:szCs w:val="32"/>
        </w:rPr>
        <w:t xml:space="preserve">: </w:t>
      </w:r>
      <w:r w:rsidR="00935854">
        <w:rPr>
          <w:rFonts w:ascii="Arial" w:hAnsi="Arial" w:cs="Arial"/>
          <w:b/>
          <w:sz w:val="32"/>
          <w:szCs w:val="32"/>
        </w:rPr>
        <w:t>Intralogistics – Future– Technology</w:t>
      </w:r>
      <w:r w:rsidR="00935854">
        <w:rPr>
          <w:rFonts w:ascii="Arial" w:hAnsi="Arial" w:cs="Arial"/>
          <w:b/>
          <w:sz w:val="32"/>
          <w:szCs w:val="32"/>
        </w:rPr>
        <w:br/>
      </w:r>
      <w:r w:rsidR="00935854" w:rsidRPr="00935854">
        <w:rPr>
          <w:rFonts w:ascii="Arial" w:hAnsi="Arial" w:cs="Arial"/>
          <w:b/>
        </w:rPr>
        <w:t>Neue Technologien in der Intralogistik</w:t>
      </w:r>
    </w:p>
    <w:p w:rsidR="00807037" w:rsidRDefault="00807037" w:rsidP="003649B7">
      <w:pPr>
        <w:rPr>
          <w:rFonts w:ascii="Arial" w:hAnsi="Arial" w:cs="Arial"/>
          <w:b/>
        </w:rPr>
      </w:pPr>
    </w:p>
    <w:p w:rsidR="00807037" w:rsidRDefault="00807037" w:rsidP="00807037">
      <w:pPr>
        <w:rPr>
          <w:rFonts w:ascii="Arial" w:hAnsi="Arial" w:cs="Arial"/>
        </w:rPr>
      </w:pPr>
      <w:r>
        <w:rPr>
          <w:rFonts w:ascii="Arial" w:hAnsi="Arial" w:cs="Arial"/>
          <w:bCs/>
        </w:rPr>
        <w:t>Mittwoch</w:t>
      </w:r>
      <w:r w:rsidRPr="00AA6576">
        <w:rPr>
          <w:rFonts w:ascii="Arial" w:hAnsi="Arial" w:cs="Arial"/>
          <w:bCs/>
        </w:rPr>
        <w:t>, 2</w:t>
      </w:r>
      <w:r>
        <w:rPr>
          <w:rFonts w:ascii="Arial" w:hAnsi="Arial" w:cs="Arial"/>
          <w:bCs/>
        </w:rPr>
        <w:t>6</w:t>
      </w:r>
      <w:r w:rsidRPr="00AA6576">
        <w:rPr>
          <w:rFonts w:ascii="Arial" w:hAnsi="Arial" w:cs="Arial"/>
          <w:bCs/>
        </w:rPr>
        <w:t>. Februar 201</w:t>
      </w:r>
      <w:r>
        <w:rPr>
          <w:rFonts w:ascii="Arial" w:hAnsi="Arial" w:cs="Arial"/>
          <w:bCs/>
        </w:rPr>
        <w:t>4</w:t>
      </w:r>
      <w:r w:rsidRPr="00AA6576">
        <w:rPr>
          <w:rFonts w:ascii="Arial" w:hAnsi="Arial" w:cs="Arial"/>
          <w:bCs/>
        </w:rPr>
        <w:t xml:space="preserve"> von </w:t>
      </w:r>
      <w:r>
        <w:rPr>
          <w:rFonts w:ascii="Arial" w:hAnsi="Arial" w:cs="Arial"/>
          <w:bCs/>
        </w:rPr>
        <w:t xml:space="preserve">10:00 bis 11:00 </w:t>
      </w:r>
      <w:r>
        <w:rPr>
          <w:rFonts w:ascii="Arial" w:hAnsi="Arial" w:cs="Arial"/>
        </w:rPr>
        <w:t>Uhr, Forum VI, Halle 8</w:t>
      </w:r>
    </w:p>
    <w:p w:rsidR="00935854" w:rsidRDefault="00935854" w:rsidP="003649B7">
      <w:pPr>
        <w:rPr>
          <w:rFonts w:ascii="Arial" w:hAnsi="Arial" w:cs="Arial"/>
          <w:b/>
          <w:sz w:val="18"/>
          <w:szCs w:val="18"/>
        </w:rPr>
      </w:pPr>
    </w:p>
    <w:p w:rsidR="00B00D6B" w:rsidRDefault="00B00D6B" w:rsidP="00B00D6B">
      <w:pPr>
        <w:rPr>
          <w:rFonts w:ascii="Arial" w:hAnsi="Arial" w:cs="Arial"/>
        </w:rPr>
      </w:pPr>
      <w:r>
        <w:rPr>
          <w:rFonts w:ascii="Arial" w:hAnsi="Arial" w:cs="Arial"/>
        </w:rPr>
        <w:t xml:space="preserve">Moderation: </w:t>
      </w:r>
      <w:r>
        <w:rPr>
          <w:rFonts w:ascii="Arial" w:hAnsi="Arial" w:cs="Arial"/>
          <w:b/>
        </w:rPr>
        <w:t xml:space="preserve">Prof. Dr.-Ing. Dr. h. c. K.-H. </w:t>
      </w:r>
      <w:proofErr w:type="spellStart"/>
      <w:r>
        <w:rPr>
          <w:rFonts w:ascii="Arial" w:hAnsi="Arial" w:cs="Arial"/>
          <w:b/>
        </w:rPr>
        <w:t>Wehking</w:t>
      </w:r>
      <w:proofErr w:type="spellEnd"/>
      <w:r>
        <w:rPr>
          <w:rFonts w:ascii="Arial" w:hAnsi="Arial" w:cs="Arial"/>
          <w:b/>
        </w:rPr>
        <w:t>,</w:t>
      </w:r>
      <w:r>
        <w:rPr>
          <w:rFonts w:ascii="Arial" w:hAnsi="Arial" w:cs="Arial"/>
        </w:rPr>
        <w:t xml:space="preserve"> Leiter des Instituts für Fördertechnik und Logistik (IFT), Universität Stuttgart</w:t>
      </w:r>
    </w:p>
    <w:p w:rsidR="00B00D6B" w:rsidRDefault="00B00D6B" w:rsidP="003649B7">
      <w:pPr>
        <w:rPr>
          <w:rFonts w:ascii="Arial" w:hAnsi="Arial" w:cs="Arial"/>
          <w:b/>
          <w:sz w:val="18"/>
          <w:szCs w:val="18"/>
        </w:rPr>
      </w:pPr>
    </w:p>
    <w:p w:rsidR="00694B2D" w:rsidRPr="007135A4" w:rsidRDefault="00694B2D" w:rsidP="003649B7">
      <w:pPr>
        <w:rPr>
          <w:rFonts w:ascii="Arial" w:hAnsi="Arial" w:cs="Arial"/>
          <w:b/>
          <w:sz w:val="18"/>
          <w:szCs w:val="18"/>
        </w:rPr>
      </w:pPr>
    </w:p>
    <w:p w:rsidR="00935854" w:rsidRDefault="00935854" w:rsidP="00935854">
      <w:pPr>
        <w:rPr>
          <w:rFonts w:ascii="Arial" w:hAnsi="Arial" w:cs="Arial"/>
          <w:sz w:val="32"/>
          <w:szCs w:val="32"/>
        </w:rPr>
      </w:pPr>
      <w:r>
        <w:rPr>
          <w:rFonts w:ascii="Arial" w:hAnsi="Arial" w:cs="Arial"/>
          <w:sz w:val="32"/>
          <w:szCs w:val="32"/>
        </w:rPr>
        <w:t>1.</w:t>
      </w:r>
      <w:r w:rsidRPr="00935854">
        <w:rPr>
          <w:rFonts w:ascii="Arial" w:hAnsi="Arial" w:cs="Arial"/>
          <w:sz w:val="32"/>
          <w:szCs w:val="32"/>
        </w:rPr>
        <w:t>Sequenz</w:t>
      </w:r>
      <w:r w:rsidR="00807037">
        <w:rPr>
          <w:rFonts w:ascii="Arial" w:hAnsi="Arial" w:cs="Arial"/>
          <w:sz w:val="32"/>
          <w:szCs w:val="32"/>
        </w:rPr>
        <w:t>:</w:t>
      </w:r>
    </w:p>
    <w:p w:rsidR="00807037" w:rsidRPr="00807037" w:rsidRDefault="00807037" w:rsidP="00935854">
      <w:pPr>
        <w:rPr>
          <w:rFonts w:ascii="Arial" w:hAnsi="Arial" w:cs="Arial"/>
          <w:sz w:val="28"/>
          <w:szCs w:val="28"/>
        </w:rPr>
      </w:pPr>
      <w:r w:rsidRPr="00807037">
        <w:rPr>
          <w:rFonts w:ascii="Arial" w:hAnsi="Arial" w:cs="Arial"/>
          <w:b/>
          <w:sz w:val="28"/>
          <w:szCs w:val="28"/>
        </w:rPr>
        <w:t>Aus Forschung und Technologieentwicklung wird Realität</w:t>
      </w:r>
      <w:r w:rsidRPr="00807037">
        <w:rPr>
          <w:color w:val="000000"/>
          <w:sz w:val="28"/>
          <w:szCs w:val="28"/>
        </w:rPr>
        <w:br/>
      </w:r>
      <w:r>
        <w:rPr>
          <w:rFonts w:ascii="Arial" w:hAnsi="Arial" w:cs="Arial"/>
        </w:rPr>
        <w:t xml:space="preserve">Ein neu entwickeltes </w:t>
      </w:r>
      <w:proofErr w:type="spellStart"/>
      <w:r>
        <w:rPr>
          <w:rFonts w:ascii="Arial" w:hAnsi="Arial" w:cs="Arial"/>
        </w:rPr>
        <w:t>Doppelkuf</w:t>
      </w:r>
      <w:r w:rsidRPr="00807037">
        <w:rPr>
          <w:rFonts w:ascii="Arial" w:hAnsi="Arial" w:cs="Arial"/>
        </w:rPr>
        <w:t>ensystem</w:t>
      </w:r>
      <w:proofErr w:type="spellEnd"/>
      <w:r w:rsidRPr="00807037">
        <w:rPr>
          <w:rFonts w:ascii="Arial" w:hAnsi="Arial" w:cs="Arial"/>
        </w:rPr>
        <w:t xml:space="preserve"> für Paletten wird in den ersten Anwendungen gebracht</w:t>
      </w:r>
    </w:p>
    <w:p w:rsidR="00DC1878" w:rsidRDefault="00DC1878" w:rsidP="006E450B">
      <w:pPr>
        <w:autoSpaceDE w:val="0"/>
        <w:autoSpaceDN w:val="0"/>
        <w:adjustRightInd w:val="0"/>
        <w:rPr>
          <w:rFonts w:ascii="Arial" w:hAnsi="Arial" w:cs="Arial"/>
          <w:b/>
          <w:bCs/>
          <w:sz w:val="22"/>
          <w:szCs w:val="22"/>
        </w:rPr>
      </w:pPr>
    </w:p>
    <w:p w:rsidR="00935854" w:rsidRPr="00C70C4A" w:rsidRDefault="00935854" w:rsidP="00935854">
      <w:pPr>
        <w:pStyle w:val="StandardWeb"/>
        <w:shd w:val="clear" w:color="auto" w:fill="FFFFFF"/>
        <w:spacing w:before="0" w:beforeAutospacing="0" w:after="0" w:afterAutospacing="0" w:line="240" w:lineRule="atLeast"/>
        <w:jc w:val="both"/>
        <w:rPr>
          <w:rFonts w:ascii="Arial" w:hAnsi="Arial" w:cs="Arial"/>
        </w:rPr>
      </w:pPr>
      <w:r w:rsidRPr="00C70C4A">
        <w:rPr>
          <w:rFonts w:ascii="Arial" w:hAnsi="Arial" w:cs="Arial"/>
        </w:rPr>
        <w:t xml:space="preserve">Bei innerbetrieblichen Transporten liegen aktuell kleine intelligente Transportfahrzeuge im Trend. Noch sind Fahrerlose Transportfahrzeuge und elektrische (manuell zu bedienende) Gabelhubwagen Stand der Technik zum Transport von Paletten. Bei bisherigen Fahrerlosen Transportfahrzeugen und </w:t>
      </w:r>
      <w:proofErr w:type="spellStart"/>
      <w:r w:rsidRPr="00C70C4A">
        <w:rPr>
          <w:rFonts w:ascii="Arial" w:hAnsi="Arial" w:cs="Arial"/>
        </w:rPr>
        <w:t>Unstetigförderern</w:t>
      </w:r>
      <w:proofErr w:type="spellEnd"/>
      <w:r w:rsidRPr="00C70C4A">
        <w:rPr>
          <w:rFonts w:ascii="Arial" w:hAnsi="Arial" w:cs="Arial"/>
        </w:rPr>
        <w:t xml:space="preserve"> zum </w:t>
      </w:r>
      <w:proofErr w:type="spellStart"/>
      <w:r w:rsidRPr="00C70C4A">
        <w:rPr>
          <w:rFonts w:ascii="Arial" w:hAnsi="Arial" w:cs="Arial"/>
        </w:rPr>
        <w:t>Palettentransport</w:t>
      </w:r>
      <w:proofErr w:type="spellEnd"/>
      <w:r w:rsidRPr="00C70C4A">
        <w:rPr>
          <w:rFonts w:ascii="Arial" w:hAnsi="Arial" w:cs="Arial"/>
        </w:rPr>
        <w:t xml:space="preserve"> werden in der Regel für die Funktionen Fahren, Lenken und Heben separate, meist größere Antriebe verwendet. Diese bisherige Konvention wurde aufgelöst und durch ein innovatives Konzept mit acht kleineren Motoren ersetzt, bei dem sämtliche Energieversorgungs-, Steuerungs- und Antriebskomponenten in dem innerhalb einer Euro-Palette zur Verfügung stehenden </w:t>
      </w:r>
      <w:proofErr w:type="spellStart"/>
      <w:r w:rsidRPr="00C70C4A">
        <w:rPr>
          <w:rFonts w:ascii="Arial" w:hAnsi="Arial" w:cs="Arial"/>
        </w:rPr>
        <w:t>Bauraum</w:t>
      </w:r>
      <w:proofErr w:type="spellEnd"/>
      <w:r w:rsidRPr="00C70C4A">
        <w:rPr>
          <w:rFonts w:ascii="Arial" w:hAnsi="Arial" w:cs="Arial"/>
        </w:rPr>
        <w:t xml:space="preserve"> untergebracht sind. Dieser Ansatz basiert auf einem neuartigen, zum Patent angemeldeten, Hub- und Lenkprinzip. </w:t>
      </w:r>
    </w:p>
    <w:p w:rsidR="00935854" w:rsidRPr="00C70C4A" w:rsidRDefault="00935854" w:rsidP="00935854">
      <w:pPr>
        <w:pStyle w:val="StandardWeb"/>
        <w:shd w:val="clear" w:color="auto" w:fill="FFFFFF"/>
        <w:spacing w:before="0" w:beforeAutospacing="0" w:after="0" w:afterAutospacing="0" w:line="240" w:lineRule="atLeast"/>
        <w:jc w:val="both"/>
        <w:rPr>
          <w:rFonts w:ascii="Arial" w:hAnsi="Arial" w:cs="Arial"/>
        </w:rPr>
      </w:pPr>
    </w:p>
    <w:p w:rsidR="00935854" w:rsidRPr="00C70C4A" w:rsidRDefault="00935854" w:rsidP="00935854">
      <w:pPr>
        <w:pStyle w:val="StandardWeb"/>
        <w:shd w:val="clear" w:color="auto" w:fill="FFFFFF"/>
        <w:spacing w:before="0" w:beforeAutospacing="0" w:after="0" w:afterAutospacing="0" w:line="240" w:lineRule="atLeast"/>
        <w:jc w:val="both"/>
        <w:rPr>
          <w:rFonts w:ascii="Arial" w:hAnsi="Arial" w:cs="Arial"/>
        </w:rPr>
      </w:pPr>
      <w:r w:rsidRPr="00C70C4A">
        <w:rPr>
          <w:rFonts w:ascii="Arial" w:hAnsi="Arial" w:cs="Arial"/>
        </w:rPr>
        <w:t xml:space="preserve">Durch das Ersetzen eines elektrischen Gabelhubwagens durch zwei getrennte Fahrzeuge wird eine neue Beweglichkeit im Lager geschaffen. Aufgrund der Allradlenkung kann die Palette nach dem Anheben beispielsweise senkrecht zur Einfahrrichtung transportiert oder der </w:t>
      </w:r>
      <w:proofErr w:type="spellStart"/>
      <w:r w:rsidRPr="00C70C4A">
        <w:rPr>
          <w:rFonts w:ascii="Arial" w:hAnsi="Arial" w:cs="Arial"/>
        </w:rPr>
        <w:t>Momentanpol</w:t>
      </w:r>
      <w:proofErr w:type="spellEnd"/>
      <w:r w:rsidRPr="00C70C4A">
        <w:rPr>
          <w:rFonts w:ascii="Arial" w:hAnsi="Arial" w:cs="Arial"/>
        </w:rPr>
        <w:t xml:space="preserve"> (der Drehpunkt des Gesamtfahrzeuges) der Drehbewegung beliebig verschoben werden. So kann z.B. eine Palette um ihre Hochachse auf der Stelle gedreht werden. </w:t>
      </w:r>
    </w:p>
    <w:p w:rsidR="00935854" w:rsidRPr="00C70C4A" w:rsidRDefault="00935854" w:rsidP="00935854">
      <w:pPr>
        <w:pStyle w:val="StandardWeb"/>
        <w:shd w:val="clear" w:color="auto" w:fill="FFFFFF"/>
        <w:spacing w:line="240" w:lineRule="atLeast"/>
        <w:jc w:val="both"/>
        <w:rPr>
          <w:rFonts w:ascii="Arial" w:hAnsi="Arial" w:cs="Arial"/>
        </w:rPr>
      </w:pPr>
      <w:r w:rsidRPr="00C70C4A">
        <w:rPr>
          <w:rFonts w:ascii="Arial" w:hAnsi="Arial" w:cs="Arial"/>
        </w:rPr>
        <w:t xml:space="preserve">Das sogenannte </w:t>
      </w:r>
      <w:proofErr w:type="spellStart"/>
      <w:r w:rsidRPr="00C70C4A">
        <w:rPr>
          <w:rFonts w:ascii="Arial" w:hAnsi="Arial" w:cs="Arial"/>
        </w:rPr>
        <w:t>Doppelkufensystem</w:t>
      </w:r>
      <w:proofErr w:type="spellEnd"/>
      <w:r w:rsidRPr="00C70C4A">
        <w:rPr>
          <w:rFonts w:ascii="Arial" w:hAnsi="Arial" w:cs="Arial"/>
        </w:rPr>
        <w:t xml:space="preserve"> für Euro-Paletten wurde am Institut für Fördertechnik und Logistik der Universität Stuttgart selbst mit eigenen Institutsmitteln und auf eigenes Risiko entwickelt. Im Sommer 2013 konnte mit der Eisenmann AG aus Böblingen ein Industriepartner zur Weiterentwicklung gefunden werden. Mit einer Nullserie wird 2014 der erste Schritt zu Serienreife gemacht. Sie soll bereits Paletten </w:t>
      </w:r>
      <w:r w:rsidRPr="00C70C4A">
        <w:rPr>
          <w:rFonts w:ascii="Arial" w:hAnsi="Arial" w:cs="Arial"/>
        </w:rPr>
        <w:lastRenderedPageBreak/>
        <w:t>bis zu einem Gewicht von 1000 kg heben und mit einer Geschwindigkeit von bis zu 1 m/s transportieren können.</w:t>
      </w:r>
    </w:p>
    <w:p w:rsidR="00935854" w:rsidRPr="00C70C4A" w:rsidRDefault="00935854" w:rsidP="007135A4">
      <w:pPr>
        <w:pStyle w:val="StandardWeb"/>
        <w:shd w:val="clear" w:color="auto" w:fill="FFFFFF"/>
        <w:spacing w:line="240" w:lineRule="atLeast"/>
        <w:jc w:val="both"/>
        <w:rPr>
          <w:rFonts w:ascii="Arial" w:hAnsi="Arial" w:cs="Arial"/>
        </w:rPr>
      </w:pPr>
      <w:r w:rsidRPr="00C70C4A">
        <w:rPr>
          <w:rFonts w:ascii="Arial" w:hAnsi="Arial" w:cs="Arial"/>
        </w:rPr>
        <w:t xml:space="preserve">„In den nächsten Jahren werden die heutigen </w:t>
      </w:r>
      <w:proofErr w:type="spellStart"/>
      <w:r w:rsidRPr="00C70C4A">
        <w:rPr>
          <w:rFonts w:ascii="Arial" w:hAnsi="Arial" w:cs="Arial"/>
        </w:rPr>
        <w:t>Unstetigförderer</w:t>
      </w:r>
      <w:proofErr w:type="spellEnd"/>
      <w:r w:rsidRPr="00C70C4A">
        <w:rPr>
          <w:rFonts w:ascii="Arial" w:hAnsi="Arial" w:cs="Arial"/>
        </w:rPr>
        <w:t xml:space="preserve"> wie Gabelstapler und Verteilwagen durch neuartige Kleinfahrzeuge ersetzt“, erläutert Professor Karl-Heinz </w:t>
      </w:r>
      <w:proofErr w:type="spellStart"/>
      <w:r w:rsidRPr="00C70C4A">
        <w:rPr>
          <w:rFonts w:ascii="Arial" w:hAnsi="Arial" w:cs="Arial"/>
        </w:rPr>
        <w:t>Wehking</w:t>
      </w:r>
      <w:proofErr w:type="spellEnd"/>
      <w:r w:rsidRPr="00C70C4A">
        <w:rPr>
          <w:rFonts w:ascii="Arial" w:hAnsi="Arial" w:cs="Arial"/>
        </w:rPr>
        <w:t xml:space="preserve"> vom Institut für Fördertechnik und Logistik (IFT) der Universität Stuttgart. Dieser Paradigmenwechsel in der </w:t>
      </w:r>
      <w:r w:rsidR="007135A4" w:rsidRPr="00C70C4A">
        <w:rPr>
          <w:rFonts w:ascii="Arial" w:hAnsi="Arial" w:cs="Arial"/>
        </w:rPr>
        <w:t>I</w:t>
      </w:r>
      <w:r w:rsidRPr="00C70C4A">
        <w:rPr>
          <w:rFonts w:ascii="Arial" w:hAnsi="Arial" w:cs="Arial"/>
        </w:rPr>
        <w:t xml:space="preserve">ntralogistik sei weltweit festzustellen, so der Professor für Fördertechnik und Logistik. Und gerade an deutschen Forschungsinstituten sei ein Wechsel hin zu kleinen, intelligenten, autonomen und dezentral gesteuerten Maschinen festzustellen. </w:t>
      </w:r>
    </w:p>
    <w:p w:rsidR="00935854" w:rsidRPr="00C70C4A" w:rsidRDefault="00935854" w:rsidP="007135A4">
      <w:pPr>
        <w:pStyle w:val="StandardWeb"/>
        <w:shd w:val="clear" w:color="auto" w:fill="FFFFFF"/>
        <w:spacing w:before="0" w:beforeAutospacing="0" w:after="0" w:afterAutospacing="0" w:line="240" w:lineRule="atLeast"/>
        <w:jc w:val="both"/>
      </w:pPr>
      <w:r w:rsidRPr="00C70C4A">
        <w:rPr>
          <w:rFonts w:ascii="Arial" w:hAnsi="Arial" w:cs="Arial"/>
        </w:rPr>
        <w:t xml:space="preserve">Anhand eines realen </w:t>
      </w:r>
      <w:r w:rsidRPr="00C70C4A">
        <w:rPr>
          <w:rFonts w:ascii="Arial" w:hAnsi="Arial" w:cs="Arial"/>
          <w:color w:val="auto"/>
        </w:rPr>
        <w:t xml:space="preserve">Anwendungsfalls </w:t>
      </w:r>
      <w:r w:rsidRPr="00C70C4A">
        <w:rPr>
          <w:rFonts w:ascii="Arial" w:hAnsi="Arial" w:cs="Arial"/>
        </w:rPr>
        <w:t>wird beispielhaft gezeigt welche Potentiale die Neuentwicklung bietet und welche Optimierungen und Einsparungen mit dem System</w:t>
      </w:r>
      <w:r w:rsidRPr="00C70C4A">
        <w:rPr>
          <w:rFonts w:ascii="Arial" w:hAnsi="Arial" w:cs="Arial"/>
          <w:color w:val="FF0000"/>
        </w:rPr>
        <w:t xml:space="preserve"> </w:t>
      </w:r>
      <w:r w:rsidRPr="00C70C4A">
        <w:rPr>
          <w:rFonts w:ascii="Arial" w:hAnsi="Arial" w:cs="Arial"/>
        </w:rPr>
        <w:t>möglich sind. Im Rahmen der Sequenz wird aufgezeigt welches Potential und welche Möglichkeiten neue Technologien für die Zukunft bieten.</w:t>
      </w:r>
    </w:p>
    <w:p w:rsidR="00635859" w:rsidRDefault="00635859" w:rsidP="003F2360">
      <w:pPr>
        <w:pStyle w:val="Textkrper2"/>
        <w:ind w:right="-814"/>
        <w:jc w:val="both"/>
        <w:rPr>
          <w:rFonts w:ascii="Arial" w:hAnsi="Arial" w:cs="Arial"/>
          <w:sz w:val="24"/>
        </w:rPr>
      </w:pPr>
    </w:p>
    <w:p w:rsidR="00694B2D" w:rsidRPr="00C70C4A" w:rsidRDefault="00694B2D" w:rsidP="003F2360">
      <w:pPr>
        <w:pStyle w:val="Textkrper2"/>
        <w:ind w:right="-814"/>
        <w:jc w:val="both"/>
        <w:rPr>
          <w:rFonts w:ascii="Arial" w:hAnsi="Arial" w:cs="Arial"/>
          <w:sz w:val="24"/>
        </w:rPr>
      </w:pPr>
      <w:bookmarkStart w:id="0" w:name="_GoBack"/>
      <w:bookmarkEnd w:id="0"/>
    </w:p>
    <w:p w:rsidR="00E82F7D" w:rsidRPr="00C70C4A" w:rsidRDefault="00E82F7D" w:rsidP="003F2360">
      <w:pPr>
        <w:ind w:right="-284"/>
        <w:jc w:val="both"/>
        <w:rPr>
          <w:rFonts w:ascii="Arial" w:hAnsi="Arial" w:cs="Arial"/>
          <w:lang w:eastAsia="en-US"/>
        </w:rPr>
      </w:pPr>
      <w:r w:rsidRPr="00C70C4A">
        <w:rPr>
          <w:rFonts w:ascii="Arial" w:hAnsi="Arial" w:cs="Arial"/>
          <w:i/>
          <w:u w:val="single"/>
        </w:rPr>
        <w:t>Hinweis</w:t>
      </w:r>
      <w:r w:rsidRPr="00C70C4A">
        <w:rPr>
          <w:rFonts w:ascii="Arial" w:hAnsi="Arial" w:cs="Arial"/>
          <w:i/>
        </w:rPr>
        <w:t>: Für den redaktionellen Inhalt dieser Meldung ist das Unternehmen bzw. Institut verantwortlich, das dieses Forum veranstaltet.</w:t>
      </w:r>
    </w:p>
    <w:sectPr w:rsidR="00E82F7D" w:rsidRPr="00C70C4A" w:rsidSect="007135A4">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88" w:rsidRDefault="00361088">
      <w:r>
        <w:separator/>
      </w:r>
    </w:p>
  </w:endnote>
  <w:endnote w:type="continuationSeparator" w:id="0">
    <w:p w:rsidR="00361088" w:rsidRDefault="003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88" w:rsidRDefault="00361088">
      <w:r>
        <w:separator/>
      </w:r>
    </w:p>
  </w:footnote>
  <w:footnote w:type="continuationSeparator" w:id="0">
    <w:p w:rsidR="00361088" w:rsidRDefault="00361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181851"/>
    <w:multiLevelType w:val="hybridMultilevel"/>
    <w:tmpl w:val="440E188A"/>
    <w:lvl w:ilvl="0" w:tplc="91444C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E030855"/>
    <w:multiLevelType w:val="hybridMultilevel"/>
    <w:tmpl w:val="39721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2"/>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48AB"/>
    <w:rsid w:val="00191F16"/>
    <w:rsid w:val="001B0F07"/>
    <w:rsid w:val="001B7733"/>
    <w:rsid w:val="001C44D9"/>
    <w:rsid w:val="001F32F3"/>
    <w:rsid w:val="001F7163"/>
    <w:rsid w:val="00200C36"/>
    <w:rsid w:val="002207D9"/>
    <w:rsid w:val="00237B4C"/>
    <w:rsid w:val="00252445"/>
    <w:rsid w:val="00257916"/>
    <w:rsid w:val="00294010"/>
    <w:rsid w:val="00296A76"/>
    <w:rsid w:val="002A7E8B"/>
    <w:rsid w:val="002B73B3"/>
    <w:rsid w:val="002D4DE0"/>
    <w:rsid w:val="002F738B"/>
    <w:rsid w:val="002F7E25"/>
    <w:rsid w:val="00304ACE"/>
    <w:rsid w:val="00323025"/>
    <w:rsid w:val="00335737"/>
    <w:rsid w:val="00341965"/>
    <w:rsid w:val="00343AAD"/>
    <w:rsid w:val="00361088"/>
    <w:rsid w:val="003649B7"/>
    <w:rsid w:val="0037190C"/>
    <w:rsid w:val="00390915"/>
    <w:rsid w:val="00395025"/>
    <w:rsid w:val="003B388D"/>
    <w:rsid w:val="003B4CD1"/>
    <w:rsid w:val="003C0C40"/>
    <w:rsid w:val="003C58F7"/>
    <w:rsid w:val="003D5C60"/>
    <w:rsid w:val="003F2360"/>
    <w:rsid w:val="003F3352"/>
    <w:rsid w:val="00401240"/>
    <w:rsid w:val="00416B20"/>
    <w:rsid w:val="00427744"/>
    <w:rsid w:val="00432614"/>
    <w:rsid w:val="004472B1"/>
    <w:rsid w:val="004608F5"/>
    <w:rsid w:val="004A1896"/>
    <w:rsid w:val="004B1D40"/>
    <w:rsid w:val="004B4448"/>
    <w:rsid w:val="004C4F92"/>
    <w:rsid w:val="004D4F7E"/>
    <w:rsid w:val="005063AA"/>
    <w:rsid w:val="00512C3C"/>
    <w:rsid w:val="00514194"/>
    <w:rsid w:val="00521BEF"/>
    <w:rsid w:val="00527BC4"/>
    <w:rsid w:val="00573D2C"/>
    <w:rsid w:val="005835B2"/>
    <w:rsid w:val="0059125C"/>
    <w:rsid w:val="005962B0"/>
    <w:rsid w:val="005A38DE"/>
    <w:rsid w:val="005C29EF"/>
    <w:rsid w:val="005C6F6F"/>
    <w:rsid w:val="00616728"/>
    <w:rsid w:val="00617423"/>
    <w:rsid w:val="006259A9"/>
    <w:rsid w:val="00635859"/>
    <w:rsid w:val="006722AE"/>
    <w:rsid w:val="00674385"/>
    <w:rsid w:val="0067531A"/>
    <w:rsid w:val="006902DF"/>
    <w:rsid w:val="00694B2D"/>
    <w:rsid w:val="006A059E"/>
    <w:rsid w:val="006C78FD"/>
    <w:rsid w:val="006D5D83"/>
    <w:rsid w:val="006E2520"/>
    <w:rsid w:val="006E450B"/>
    <w:rsid w:val="00712495"/>
    <w:rsid w:val="007135A4"/>
    <w:rsid w:val="0071367A"/>
    <w:rsid w:val="00715DF3"/>
    <w:rsid w:val="00723BD1"/>
    <w:rsid w:val="007560A9"/>
    <w:rsid w:val="007609F2"/>
    <w:rsid w:val="007A0D40"/>
    <w:rsid w:val="007A4FEB"/>
    <w:rsid w:val="007B4E32"/>
    <w:rsid w:val="007C1A84"/>
    <w:rsid w:val="007E5605"/>
    <w:rsid w:val="007F3CE0"/>
    <w:rsid w:val="00807037"/>
    <w:rsid w:val="008329D1"/>
    <w:rsid w:val="00840F98"/>
    <w:rsid w:val="00844AE9"/>
    <w:rsid w:val="008452AE"/>
    <w:rsid w:val="008466CC"/>
    <w:rsid w:val="00850186"/>
    <w:rsid w:val="00860841"/>
    <w:rsid w:val="00862BB1"/>
    <w:rsid w:val="008809A8"/>
    <w:rsid w:val="008A5EFB"/>
    <w:rsid w:val="008B3060"/>
    <w:rsid w:val="008E5B86"/>
    <w:rsid w:val="008F302B"/>
    <w:rsid w:val="0090441B"/>
    <w:rsid w:val="00917B21"/>
    <w:rsid w:val="00921937"/>
    <w:rsid w:val="00921C05"/>
    <w:rsid w:val="0092437C"/>
    <w:rsid w:val="00935854"/>
    <w:rsid w:val="00950C60"/>
    <w:rsid w:val="009549B6"/>
    <w:rsid w:val="009578DC"/>
    <w:rsid w:val="00994BC7"/>
    <w:rsid w:val="009A5151"/>
    <w:rsid w:val="009B253A"/>
    <w:rsid w:val="009F6A75"/>
    <w:rsid w:val="00A25AEF"/>
    <w:rsid w:val="00A40DE7"/>
    <w:rsid w:val="00A57D2E"/>
    <w:rsid w:val="00A97EBB"/>
    <w:rsid w:val="00AA6576"/>
    <w:rsid w:val="00AB103E"/>
    <w:rsid w:val="00AB11C7"/>
    <w:rsid w:val="00AB364F"/>
    <w:rsid w:val="00AC16A8"/>
    <w:rsid w:val="00AE27A4"/>
    <w:rsid w:val="00AE53D7"/>
    <w:rsid w:val="00AF48EA"/>
    <w:rsid w:val="00AF6547"/>
    <w:rsid w:val="00B00D6B"/>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70C4A"/>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7C9B"/>
    <w:rsid w:val="00DF5C9B"/>
    <w:rsid w:val="00E56225"/>
    <w:rsid w:val="00E64313"/>
    <w:rsid w:val="00E82F7D"/>
    <w:rsid w:val="00EA003C"/>
    <w:rsid w:val="00EA22CD"/>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paragraph" w:styleId="StandardWeb">
    <w:name w:val="Normal (Web)"/>
    <w:basedOn w:val="Standard"/>
    <w:uiPriority w:val="99"/>
    <w:unhideWhenUsed/>
    <w:rsid w:val="0093585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3F2360"/>
    <w:pPr>
      <w:ind w:left="720"/>
      <w:contextualSpacing/>
    </w:pPr>
    <w:rPr>
      <w:rFonts w:ascii="Frutiger 45 Light" w:hAnsi="Frutiger 45 Light"/>
      <w:sz w:val="22"/>
      <w:szCs w:val="20"/>
    </w:rPr>
  </w:style>
  <w:style w:type="character" w:styleId="Hervorhebung">
    <w:name w:val="Emphasis"/>
    <w:basedOn w:val="Absatz-Standardschriftart"/>
    <w:qFormat/>
    <w:rsid w:val="003F2360"/>
    <w:rPr>
      <w:i/>
      <w:iCs/>
    </w:rPr>
  </w:style>
  <w:style w:type="paragraph" w:styleId="StandardWeb">
    <w:name w:val="Normal (Web)"/>
    <w:basedOn w:val="Standard"/>
    <w:uiPriority w:val="99"/>
    <w:unhideWhenUsed/>
    <w:rsid w:val="0093585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86780205">
      <w:bodyDiv w:val="1"/>
      <w:marLeft w:val="0"/>
      <w:marRight w:val="0"/>
      <w:marTop w:val="0"/>
      <w:marBottom w:val="0"/>
      <w:divBdr>
        <w:top w:val="none" w:sz="0" w:space="0" w:color="auto"/>
        <w:left w:val="none" w:sz="0" w:space="0" w:color="auto"/>
        <w:bottom w:val="none" w:sz="0" w:space="0" w:color="auto"/>
        <w:right w:val="none" w:sz="0" w:space="0" w:color="auto"/>
      </w:divBdr>
    </w:div>
    <w:div w:id="523634833">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3352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8</cp:revision>
  <cp:lastPrinted>2013-11-25T15:01:00Z</cp:lastPrinted>
  <dcterms:created xsi:type="dcterms:W3CDTF">2013-11-25T13:28:00Z</dcterms:created>
  <dcterms:modified xsi:type="dcterms:W3CDTF">2013-11-27T12:10:00Z</dcterms:modified>
</cp:coreProperties>
</file>